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1441"/>
        <w:tblW w:w="10338" w:type="dxa"/>
        <w:tblBorders>
          <w:top w:val="single" w:sz="12" w:space="0" w:color="522A5B"/>
          <w:left w:val="single" w:sz="12" w:space="0" w:color="522A5B"/>
          <w:bottom w:val="single" w:sz="12" w:space="0" w:color="522A5B"/>
          <w:right w:val="single" w:sz="12" w:space="0" w:color="522A5B"/>
          <w:insideH w:val="single" w:sz="12" w:space="0" w:color="522A5B"/>
          <w:insideV w:val="single" w:sz="12" w:space="0" w:color="522A5B"/>
        </w:tblBorders>
        <w:shd w:val="clear" w:color="auto" w:fill="FFEFFF"/>
        <w:tblLook w:val="0000" w:firstRow="0" w:lastRow="0" w:firstColumn="0" w:lastColumn="0" w:noHBand="0" w:noVBand="0"/>
      </w:tblPr>
      <w:tblGrid>
        <w:gridCol w:w="2684"/>
        <w:gridCol w:w="5386"/>
        <w:gridCol w:w="2268"/>
      </w:tblGrid>
      <w:tr w:rsidR="000B489A" w:rsidRPr="00F9765D" w14:paraId="51B021DA" w14:textId="77777777" w:rsidTr="002B7B5D">
        <w:trPr>
          <w:trHeight w:val="2664"/>
        </w:trPr>
        <w:tc>
          <w:tcPr>
            <w:tcW w:w="2684" w:type="dxa"/>
            <w:shd w:val="clear" w:color="auto" w:fill="FFEFFF"/>
          </w:tcPr>
          <w:p w14:paraId="239E0075" w14:textId="77777777" w:rsidR="000B489A" w:rsidRDefault="000B489A" w:rsidP="002B7B5D">
            <w:pPr>
              <w:rPr>
                <w:rFonts w:cstheme="minorHAnsi"/>
                <w:b/>
                <w:bCs/>
                <w:color w:val="522A5B"/>
                <w:sz w:val="24"/>
                <w:szCs w:val="24"/>
                <w:u w:val="single"/>
              </w:rPr>
            </w:pPr>
            <w:r w:rsidRPr="00F9765D">
              <w:rPr>
                <w:rFonts w:cstheme="minorHAnsi"/>
                <w:b/>
                <w:bCs/>
                <w:color w:val="522A5B"/>
                <w:sz w:val="24"/>
                <w:szCs w:val="24"/>
                <w:u w:val="single"/>
              </w:rPr>
              <w:t>What will we be learning?</w:t>
            </w:r>
          </w:p>
          <w:p w14:paraId="293AE8D5" w14:textId="0FC97D3D" w:rsidR="000B489A" w:rsidRPr="004033CF" w:rsidRDefault="000B489A" w:rsidP="002B7B5D">
            <w:pPr>
              <w:rPr>
                <w:rFonts w:cstheme="minorHAnsi"/>
                <w:b/>
                <w:bCs/>
                <w:color w:val="522A5B"/>
                <w:sz w:val="24"/>
                <w:szCs w:val="24"/>
              </w:rPr>
            </w:pPr>
            <w:r w:rsidRPr="004033CF">
              <w:rPr>
                <w:rFonts w:cstheme="minorHAnsi"/>
                <w:b/>
                <w:bCs/>
                <w:sz w:val="20"/>
                <w:szCs w:val="20"/>
              </w:rPr>
              <w:t>Paper 1 Writing</w:t>
            </w:r>
          </w:p>
        </w:tc>
        <w:tc>
          <w:tcPr>
            <w:tcW w:w="5386" w:type="dxa"/>
            <w:shd w:val="clear" w:color="auto" w:fill="FFEFFF"/>
          </w:tcPr>
          <w:p w14:paraId="540306C6" w14:textId="77777777" w:rsidR="000B489A" w:rsidRPr="00F9765D" w:rsidRDefault="000B489A" w:rsidP="002B7B5D">
            <w:pPr>
              <w:rPr>
                <w:rFonts w:cstheme="minorHAnsi"/>
                <w:b/>
                <w:bCs/>
                <w:color w:val="522A5B"/>
                <w:sz w:val="24"/>
                <w:szCs w:val="24"/>
                <w:u w:val="single"/>
              </w:rPr>
            </w:pPr>
            <w:r w:rsidRPr="00F9765D">
              <w:rPr>
                <w:rFonts w:cstheme="minorHAnsi"/>
                <w:b/>
                <w:bCs/>
                <w:color w:val="522A5B"/>
                <w:sz w:val="24"/>
                <w:szCs w:val="24"/>
                <w:u w:val="single"/>
              </w:rPr>
              <w:t>Why this? Why now?</w:t>
            </w:r>
          </w:p>
          <w:p w14:paraId="1327BA24" w14:textId="5E02F5AE" w:rsidR="000B489A" w:rsidRPr="004A405A" w:rsidRDefault="000B489A" w:rsidP="002B7B5D">
            <w:pPr>
              <w:rPr>
                <w:rFonts w:cstheme="minorHAnsi"/>
                <w:sz w:val="20"/>
                <w:szCs w:val="20"/>
              </w:rPr>
            </w:pPr>
            <w:r>
              <w:rPr>
                <w:rFonts w:cstheme="minorHAnsi"/>
                <w:sz w:val="20"/>
                <w:szCs w:val="20"/>
              </w:rPr>
              <w:t>You will have a thorough understanding of the different genres, audiences and purposes you may be asked to write for. You will widen your knowledge of writing skills. You will explore methods of planning and you will respond to GCSE tasks. You will revise relevant literacy skills and build on all Key Stage 3 writing units.</w:t>
            </w:r>
          </w:p>
        </w:tc>
        <w:tc>
          <w:tcPr>
            <w:tcW w:w="2268" w:type="dxa"/>
            <w:vMerge w:val="restart"/>
            <w:shd w:val="clear" w:color="auto" w:fill="FFEFFF"/>
          </w:tcPr>
          <w:p w14:paraId="761CB33E" w14:textId="77777777" w:rsidR="000B489A" w:rsidRPr="00F9765D" w:rsidRDefault="000B489A" w:rsidP="002B7B5D">
            <w:pPr>
              <w:rPr>
                <w:rFonts w:cstheme="minorHAnsi"/>
                <w:b/>
                <w:bCs/>
                <w:color w:val="522A5B"/>
                <w:sz w:val="24"/>
                <w:szCs w:val="24"/>
                <w:u w:val="single"/>
              </w:rPr>
            </w:pPr>
            <w:r w:rsidRPr="00F9765D">
              <w:rPr>
                <w:rFonts w:cstheme="minorHAnsi"/>
                <w:b/>
                <w:bCs/>
                <w:color w:val="522A5B"/>
                <w:sz w:val="24"/>
                <w:szCs w:val="24"/>
                <w:u w:val="single"/>
              </w:rPr>
              <w:t>Key Words</w:t>
            </w:r>
            <w:r>
              <w:rPr>
                <w:rFonts w:cstheme="minorHAnsi"/>
                <w:b/>
                <w:bCs/>
                <w:color w:val="522A5B"/>
                <w:sz w:val="24"/>
                <w:szCs w:val="24"/>
                <w:u w:val="single"/>
              </w:rPr>
              <w:t>:</w:t>
            </w:r>
          </w:p>
          <w:p w14:paraId="3667D378" w14:textId="77777777" w:rsidR="000B489A" w:rsidRDefault="000B489A" w:rsidP="002B7B5D">
            <w:pPr>
              <w:rPr>
                <w:rFonts w:cstheme="minorHAnsi"/>
                <w:color w:val="000000" w:themeColor="text1"/>
                <w:sz w:val="20"/>
                <w:szCs w:val="20"/>
              </w:rPr>
            </w:pPr>
            <w:r>
              <w:rPr>
                <w:rFonts w:cstheme="minorHAnsi"/>
                <w:color w:val="000000" w:themeColor="text1"/>
                <w:sz w:val="20"/>
                <w:szCs w:val="20"/>
              </w:rPr>
              <w:t>Genre</w:t>
            </w:r>
          </w:p>
          <w:p w14:paraId="17260085" w14:textId="77777777" w:rsidR="000B489A" w:rsidRDefault="000B489A" w:rsidP="002B7B5D">
            <w:pPr>
              <w:rPr>
                <w:rFonts w:cstheme="minorHAnsi"/>
                <w:color w:val="000000" w:themeColor="text1"/>
                <w:sz w:val="20"/>
                <w:szCs w:val="20"/>
              </w:rPr>
            </w:pPr>
            <w:r>
              <w:rPr>
                <w:rFonts w:cstheme="minorHAnsi"/>
                <w:color w:val="000000" w:themeColor="text1"/>
                <w:sz w:val="20"/>
                <w:szCs w:val="20"/>
              </w:rPr>
              <w:t>Purpose</w:t>
            </w:r>
          </w:p>
          <w:p w14:paraId="2F71162B" w14:textId="77777777" w:rsidR="000B489A" w:rsidRDefault="000B489A" w:rsidP="002B7B5D">
            <w:pPr>
              <w:rPr>
                <w:rFonts w:cstheme="minorHAnsi"/>
                <w:color w:val="000000" w:themeColor="text1"/>
                <w:sz w:val="20"/>
                <w:szCs w:val="20"/>
              </w:rPr>
            </w:pPr>
            <w:r>
              <w:rPr>
                <w:rFonts w:cstheme="minorHAnsi"/>
                <w:color w:val="000000" w:themeColor="text1"/>
                <w:sz w:val="20"/>
                <w:szCs w:val="20"/>
              </w:rPr>
              <w:t>Audience</w:t>
            </w:r>
          </w:p>
          <w:p w14:paraId="4C00C22D" w14:textId="77777777" w:rsidR="000B489A" w:rsidRDefault="000B489A" w:rsidP="002B7B5D">
            <w:pPr>
              <w:rPr>
                <w:rFonts w:cstheme="minorHAnsi"/>
                <w:color w:val="000000" w:themeColor="text1"/>
                <w:sz w:val="20"/>
                <w:szCs w:val="20"/>
              </w:rPr>
            </w:pPr>
            <w:r>
              <w:rPr>
                <w:rFonts w:cstheme="minorHAnsi"/>
                <w:color w:val="000000" w:themeColor="text1"/>
                <w:sz w:val="20"/>
                <w:szCs w:val="20"/>
              </w:rPr>
              <w:t>Form</w:t>
            </w:r>
          </w:p>
          <w:p w14:paraId="1F47E835" w14:textId="77777777" w:rsidR="000B489A" w:rsidRDefault="000B489A" w:rsidP="002B7B5D">
            <w:pPr>
              <w:rPr>
                <w:rFonts w:cstheme="minorHAnsi"/>
                <w:color w:val="000000" w:themeColor="text1"/>
                <w:sz w:val="20"/>
                <w:szCs w:val="20"/>
              </w:rPr>
            </w:pPr>
            <w:r>
              <w:rPr>
                <w:rFonts w:cstheme="minorHAnsi"/>
                <w:color w:val="000000" w:themeColor="text1"/>
                <w:sz w:val="20"/>
                <w:szCs w:val="20"/>
              </w:rPr>
              <w:t>Structure</w:t>
            </w:r>
          </w:p>
          <w:p w14:paraId="0D471530" w14:textId="77777777" w:rsidR="000B489A" w:rsidRDefault="000B489A" w:rsidP="002B7B5D">
            <w:pPr>
              <w:rPr>
                <w:rFonts w:cstheme="minorHAnsi"/>
                <w:color w:val="000000" w:themeColor="text1"/>
                <w:sz w:val="20"/>
                <w:szCs w:val="20"/>
              </w:rPr>
            </w:pPr>
            <w:r>
              <w:rPr>
                <w:rFonts w:cstheme="minorHAnsi"/>
                <w:color w:val="000000" w:themeColor="text1"/>
                <w:sz w:val="20"/>
                <w:szCs w:val="20"/>
              </w:rPr>
              <w:t>Simile</w:t>
            </w:r>
          </w:p>
          <w:p w14:paraId="727B5B48" w14:textId="77777777" w:rsidR="000B489A" w:rsidRDefault="000B489A" w:rsidP="002B7B5D">
            <w:pPr>
              <w:rPr>
                <w:rFonts w:cstheme="minorHAnsi"/>
                <w:color w:val="000000" w:themeColor="text1"/>
                <w:sz w:val="20"/>
                <w:szCs w:val="20"/>
              </w:rPr>
            </w:pPr>
            <w:r>
              <w:rPr>
                <w:rFonts w:cstheme="minorHAnsi"/>
                <w:color w:val="000000" w:themeColor="text1"/>
                <w:sz w:val="20"/>
                <w:szCs w:val="20"/>
              </w:rPr>
              <w:t>Metaphor</w:t>
            </w:r>
          </w:p>
          <w:p w14:paraId="4A39F764" w14:textId="77777777" w:rsidR="000B489A" w:rsidRDefault="000B489A" w:rsidP="002B7B5D">
            <w:pPr>
              <w:rPr>
                <w:rFonts w:cstheme="minorHAnsi"/>
                <w:color w:val="000000" w:themeColor="text1"/>
                <w:sz w:val="20"/>
                <w:szCs w:val="20"/>
              </w:rPr>
            </w:pPr>
            <w:r>
              <w:rPr>
                <w:rFonts w:cstheme="minorHAnsi"/>
                <w:color w:val="000000" w:themeColor="text1"/>
                <w:sz w:val="20"/>
                <w:szCs w:val="20"/>
              </w:rPr>
              <w:t>Juxtaposition</w:t>
            </w:r>
          </w:p>
          <w:p w14:paraId="4FA383A1" w14:textId="77777777" w:rsidR="000B489A" w:rsidRDefault="000B489A" w:rsidP="002B7B5D">
            <w:pPr>
              <w:rPr>
                <w:rFonts w:cstheme="minorHAnsi"/>
                <w:color w:val="000000" w:themeColor="text1"/>
                <w:sz w:val="20"/>
                <w:szCs w:val="20"/>
              </w:rPr>
            </w:pPr>
            <w:r>
              <w:rPr>
                <w:rFonts w:cstheme="minorHAnsi"/>
                <w:color w:val="000000" w:themeColor="text1"/>
                <w:sz w:val="20"/>
                <w:szCs w:val="20"/>
              </w:rPr>
              <w:t>Paragraphs</w:t>
            </w:r>
          </w:p>
          <w:p w14:paraId="674AA8C8" w14:textId="77777777" w:rsidR="000B489A" w:rsidRDefault="000B489A" w:rsidP="002B7B5D">
            <w:pPr>
              <w:rPr>
                <w:rFonts w:cstheme="minorHAnsi"/>
                <w:color w:val="000000" w:themeColor="text1"/>
                <w:sz w:val="20"/>
                <w:szCs w:val="20"/>
              </w:rPr>
            </w:pPr>
            <w:r>
              <w:rPr>
                <w:rFonts w:cstheme="minorHAnsi"/>
                <w:color w:val="000000" w:themeColor="text1"/>
                <w:sz w:val="20"/>
                <w:szCs w:val="20"/>
              </w:rPr>
              <w:t>Ambitious vocabulary</w:t>
            </w:r>
          </w:p>
          <w:p w14:paraId="0FA02B1E" w14:textId="77777777" w:rsidR="000B489A" w:rsidRDefault="000B489A" w:rsidP="002B7B5D">
            <w:pPr>
              <w:rPr>
                <w:rFonts w:cstheme="minorHAnsi"/>
                <w:color w:val="000000" w:themeColor="text1"/>
                <w:sz w:val="20"/>
                <w:szCs w:val="20"/>
              </w:rPr>
            </w:pPr>
            <w:r>
              <w:rPr>
                <w:rFonts w:cstheme="minorHAnsi"/>
                <w:color w:val="000000" w:themeColor="text1"/>
                <w:sz w:val="20"/>
                <w:szCs w:val="20"/>
              </w:rPr>
              <w:t>Ambitious punctuation including colons, semicolons, brackets and dashes.</w:t>
            </w:r>
          </w:p>
          <w:p w14:paraId="45C80542" w14:textId="77777777" w:rsidR="000B489A" w:rsidRDefault="000B489A" w:rsidP="002B7B5D">
            <w:pPr>
              <w:rPr>
                <w:rFonts w:cstheme="minorHAnsi"/>
                <w:color w:val="000000" w:themeColor="text1"/>
                <w:sz w:val="20"/>
                <w:szCs w:val="20"/>
              </w:rPr>
            </w:pPr>
            <w:r>
              <w:rPr>
                <w:rFonts w:cstheme="minorHAnsi"/>
                <w:color w:val="000000" w:themeColor="text1"/>
                <w:sz w:val="20"/>
                <w:szCs w:val="20"/>
              </w:rPr>
              <w:t>Flashback</w:t>
            </w:r>
          </w:p>
          <w:p w14:paraId="4171A5BD" w14:textId="77777777" w:rsidR="000B489A" w:rsidRDefault="000B489A" w:rsidP="002B7B5D">
            <w:pPr>
              <w:rPr>
                <w:rFonts w:cstheme="minorHAnsi"/>
                <w:color w:val="000000" w:themeColor="text1"/>
                <w:sz w:val="20"/>
                <w:szCs w:val="20"/>
              </w:rPr>
            </w:pPr>
            <w:r>
              <w:rPr>
                <w:rFonts w:cstheme="minorHAnsi"/>
                <w:color w:val="000000" w:themeColor="text1"/>
                <w:sz w:val="20"/>
                <w:szCs w:val="20"/>
              </w:rPr>
              <w:t>Focus</w:t>
            </w:r>
          </w:p>
          <w:p w14:paraId="28DAE024" w14:textId="77777777" w:rsidR="000B489A" w:rsidRDefault="000B489A" w:rsidP="002B7B5D">
            <w:pPr>
              <w:rPr>
                <w:rFonts w:cstheme="minorHAnsi"/>
                <w:color w:val="000000" w:themeColor="text1"/>
                <w:sz w:val="20"/>
                <w:szCs w:val="20"/>
              </w:rPr>
            </w:pPr>
            <w:r>
              <w:rPr>
                <w:rFonts w:cstheme="minorHAnsi"/>
                <w:color w:val="000000" w:themeColor="text1"/>
                <w:sz w:val="20"/>
                <w:szCs w:val="20"/>
              </w:rPr>
              <w:t>Varied sentence structures: simple, compound, complex and fragment.</w:t>
            </w:r>
          </w:p>
          <w:p w14:paraId="656AEA6C" w14:textId="4B9A4B2E" w:rsidR="000B489A" w:rsidRPr="00F70685" w:rsidRDefault="000B489A" w:rsidP="002B7B5D">
            <w:pPr>
              <w:rPr>
                <w:rFonts w:cstheme="minorHAnsi"/>
                <w:color w:val="000000" w:themeColor="text1"/>
                <w:sz w:val="20"/>
                <w:szCs w:val="20"/>
              </w:rPr>
            </w:pPr>
            <w:r>
              <w:rPr>
                <w:rFonts w:cstheme="minorHAnsi"/>
                <w:color w:val="000000" w:themeColor="text1"/>
                <w:sz w:val="20"/>
                <w:szCs w:val="20"/>
              </w:rPr>
              <w:t>Creating an effect</w:t>
            </w:r>
          </w:p>
        </w:tc>
      </w:tr>
      <w:tr w:rsidR="000B489A" w:rsidRPr="00F9765D" w14:paraId="0E7AB411" w14:textId="77777777" w:rsidTr="002B7B5D">
        <w:trPr>
          <w:trHeight w:val="3639"/>
        </w:trPr>
        <w:tc>
          <w:tcPr>
            <w:tcW w:w="8070" w:type="dxa"/>
            <w:gridSpan w:val="2"/>
            <w:shd w:val="clear" w:color="auto" w:fill="FFEFFF"/>
          </w:tcPr>
          <w:p w14:paraId="6D0F8242" w14:textId="77777777" w:rsidR="000B489A" w:rsidRPr="00F9765D" w:rsidRDefault="000B489A" w:rsidP="002B7B5D">
            <w:pPr>
              <w:rPr>
                <w:rFonts w:cstheme="minorHAnsi"/>
                <w:b/>
                <w:bCs/>
                <w:color w:val="522A5B"/>
                <w:sz w:val="24"/>
                <w:szCs w:val="24"/>
                <w:u w:val="single"/>
              </w:rPr>
            </w:pPr>
            <w:r w:rsidRPr="00F9765D">
              <w:rPr>
                <w:rFonts w:cstheme="minorHAnsi"/>
                <w:b/>
                <w:bCs/>
                <w:color w:val="522A5B"/>
                <w:sz w:val="24"/>
                <w:szCs w:val="24"/>
                <w:u w:val="single"/>
              </w:rPr>
              <w:t>What will we learn?</w:t>
            </w:r>
          </w:p>
          <w:p w14:paraId="087A3115" w14:textId="77777777" w:rsidR="000B489A" w:rsidRPr="000B489A" w:rsidRDefault="000B489A" w:rsidP="000B489A">
            <w:pPr>
              <w:rPr>
                <w:rFonts w:cstheme="minorHAnsi"/>
                <w:color w:val="000000" w:themeColor="text1"/>
                <w:sz w:val="20"/>
                <w:szCs w:val="20"/>
              </w:rPr>
            </w:pPr>
            <w:r w:rsidRPr="000B489A">
              <w:rPr>
                <w:rFonts w:cstheme="minorHAnsi"/>
                <w:color w:val="000000" w:themeColor="text1"/>
                <w:sz w:val="20"/>
                <w:szCs w:val="20"/>
              </w:rPr>
              <w:t xml:space="preserve">To be able to communicate clearly, imaginatively and effectively to a specific </w:t>
            </w:r>
            <w:proofErr w:type="gramStart"/>
            <w:r w:rsidRPr="000B489A">
              <w:rPr>
                <w:rFonts w:cstheme="minorHAnsi"/>
                <w:color w:val="000000" w:themeColor="text1"/>
                <w:sz w:val="20"/>
                <w:szCs w:val="20"/>
              </w:rPr>
              <w:t>audience(</w:t>
            </w:r>
            <w:proofErr w:type="gramEnd"/>
            <w:r w:rsidRPr="000B489A">
              <w:rPr>
                <w:rFonts w:cstheme="minorHAnsi"/>
                <w:color w:val="000000" w:themeColor="text1"/>
                <w:sz w:val="20"/>
                <w:szCs w:val="20"/>
              </w:rPr>
              <w:t>AO5).</w:t>
            </w:r>
          </w:p>
          <w:p w14:paraId="52B9BB02" w14:textId="77777777" w:rsidR="000B489A" w:rsidRPr="000B489A" w:rsidRDefault="000B489A" w:rsidP="000B489A">
            <w:pPr>
              <w:rPr>
                <w:rFonts w:cstheme="minorHAnsi"/>
                <w:color w:val="000000" w:themeColor="text1"/>
                <w:sz w:val="20"/>
                <w:szCs w:val="20"/>
              </w:rPr>
            </w:pPr>
            <w:r w:rsidRPr="000B489A">
              <w:rPr>
                <w:rFonts w:cstheme="minorHAnsi"/>
                <w:color w:val="000000" w:themeColor="text1"/>
                <w:sz w:val="20"/>
                <w:szCs w:val="20"/>
              </w:rPr>
              <w:t xml:space="preserve">To be able to </w:t>
            </w:r>
            <w:proofErr w:type="spellStart"/>
            <w:r w:rsidRPr="000B489A">
              <w:rPr>
                <w:rFonts w:cstheme="minorHAnsi"/>
                <w:color w:val="000000" w:themeColor="text1"/>
                <w:sz w:val="20"/>
                <w:szCs w:val="20"/>
              </w:rPr>
              <w:t>oraganise</w:t>
            </w:r>
            <w:proofErr w:type="spellEnd"/>
            <w:r w:rsidRPr="000B489A">
              <w:rPr>
                <w:rFonts w:cstheme="minorHAnsi"/>
                <w:color w:val="000000" w:themeColor="text1"/>
                <w:sz w:val="20"/>
                <w:szCs w:val="20"/>
              </w:rPr>
              <w:t xml:space="preserve"> various styles of writing to support the intended meaning (AO5).</w:t>
            </w:r>
          </w:p>
          <w:p w14:paraId="3A482766" w14:textId="77777777" w:rsidR="000B489A" w:rsidRPr="000B489A" w:rsidRDefault="000B489A" w:rsidP="000B489A">
            <w:pPr>
              <w:rPr>
                <w:rFonts w:cstheme="minorHAnsi"/>
                <w:color w:val="000000" w:themeColor="text1"/>
                <w:sz w:val="20"/>
                <w:szCs w:val="20"/>
              </w:rPr>
            </w:pPr>
            <w:r w:rsidRPr="000B489A">
              <w:rPr>
                <w:rFonts w:cstheme="minorHAnsi"/>
                <w:color w:val="000000" w:themeColor="text1"/>
                <w:sz w:val="20"/>
                <w:szCs w:val="20"/>
              </w:rPr>
              <w:t>To be able to use a vocabulary which is appropriate and ambitious. (AO6)</w:t>
            </w:r>
          </w:p>
          <w:p w14:paraId="7D1C4E91" w14:textId="77777777" w:rsidR="000B489A" w:rsidRPr="000B489A" w:rsidRDefault="000B489A" w:rsidP="000B489A">
            <w:pPr>
              <w:rPr>
                <w:rFonts w:cstheme="minorHAnsi"/>
                <w:color w:val="000000" w:themeColor="text1"/>
                <w:sz w:val="20"/>
                <w:szCs w:val="20"/>
              </w:rPr>
            </w:pPr>
            <w:r w:rsidRPr="000B489A">
              <w:rPr>
                <w:rFonts w:cstheme="minorHAnsi"/>
                <w:color w:val="000000" w:themeColor="text1"/>
                <w:sz w:val="20"/>
                <w:szCs w:val="20"/>
              </w:rPr>
              <w:t>To be able to use a variety of sentence structures for clarity, purpose and effect. (AO6)</w:t>
            </w:r>
          </w:p>
          <w:p w14:paraId="41FEFAB3" w14:textId="77777777" w:rsidR="000B489A" w:rsidRPr="000B489A" w:rsidRDefault="000B489A" w:rsidP="000B489A">
            <w:pPr>
              <w:rPr>
                <w:rFonts w:cstheme="minorHAnsi"/>
                <w:color w:val="000000" w:themeColor="text1"/>
                <w:sz w:val="20"/>
                <w:szCs w:val="20"/>
              </w:rPr>
            </w:pPr>
            <w:r w:rsidRPr="000B489A">
              <w:rPr>
                <w:rFonts w:cstheme="minorHAnsi"/>
                <w:color w:val="000000" w:themeColor="text1"/>
                <w:sz w:val="20"/>
                <w:szCs w:val="20"/>
              </w:rPr>
              <w:t>To be able to write using accurate punctuation and grammar.  (AO6).</w:t>
            </w:r>
          </w:p>
          <w:p w14:paraId="2BF53A28" w14:textId="41E5FD5F" w:rsidR="000B489A" w:rsidRPr="00811F13" w:rsidRDefault="000B489A" w:rsidP="002B7B5D">
            <w:pPr>
              <w:rPr>
                <w:rFonts w:cstheme="minorHAnsi"/>
                <w:color w:val="000000" w:themeColor="text1"/>
                <w:sz w:val="20"/>
                <w:szCs w:val="20"/>
              </w:rPr>
            </w:pPr>
          </w:p>
        </w:tc>
        <w:tc>
          <w:tcPr>
            <w:tcW w:w="2268" w:type="dxa"/>
            <w:vMerge/>
            <w:shd w:val="clear" w:color="auto" w:fill="FFEFFF"/>
          </w:tcPr>
          <w:p w14:paraId="79C4D05F" w14:textId="77777777" w:rsidR="000B489A" w:rsidRPr="00F9765D" w:rsidRDefault="000B489A" w:rsidP="002B7B5D">
            <w:pPr>
              <w:rPr>
                <w:rFonts w:cstheme="minorHAnsi"/>
                <w:b/>
                <w:bCs/>
                <w:sz w:val="24"/>
                <w:szCs w:val="24"/>
                <w:u w:val="single"/>
              </w:rPr>
            </w:pPr>
          </w:p>
        </w:tc>
      </w:tr>
      <w:tr w:rsidR="000B489A" w:rsidRPr="00F9765D" w14:paraId="109C70E4" w14:textId="77777777" w:rsidTr="002B7B5D">
        <w:trPr>
          <w:trHeight w:val="4774"/>
        </w:trPr>
        <w:tc>
          <w:tcPr>
            <w:tcW w:w="8070" w:type="dxa"/>
            <w:gridSpan w:val="2"/>
            <w:shd w:val="clear" w:color="auto" w:fill="FFEFFF"/>
          </w:tcPr>
          <w:p w14:paraId="145AA4DA" w14:textId="77777777" w:rsidR="000B489A" w:rsidRPr="00F9765D" w:rsidRDefault="000B489A" w:rsidP="002B7B5D">
            <w:pPr>
              <w:rPr>
                <w:rFonts w:cstheme="minorHAnsi"/>
                <w:b/>
                <w:bCs/>
                <w:color w:val="522A5B"/>
                <w:sz w:val="24"/>
                <w:szCs w:val="24"/>
                <w:u w:val="single"/>
              </w:rPr>
            </w:pPr>
            <w:r w:rsidRPr="00F9765D">
              <w:rPr>
                <w:rFonts w:cstheme="minorHAnsi"/>
                <w:b/>
                <w:bCs/>
                <w:color w:val="522A5B"/>
                <w:sz w:val="24"/>
                <w:szCs w:val="24"/>
                <w:u w:val="single"/>
              </w:rPr>
              <w:t>What opportunities are there for wider study?</w:t>
            </w:r>
          </w:p>
          <w:p w14:paraId="1FB1AFC0" w14:textId="77777777" w:rsidR="000B489A" w:rsidRDefault="000B489A" w:rsidP="002B7B5D">
            <w:pPr>
              <w:rPr>
                <w:rFonts w:cstheme="minorHAnsi"/>
                <w:color w:val="000000" w:themeColor="text1"/>
                <w:sz w:val="20"/>
                <w:szCs w:val="20"/>
              </w:rPr>
            </w:pPr>
            <w:r>
              <w:rPr>
                <w:rFonts w:cstheme="minorHAnsi"/>
                <w:color w:val="000000" w:themeColor="text1"/>
                <w:sz w:val="20"/>
                <w:szCs w:val="20"/>
              </w:rPr>
              <w:t>Reading a wide range of fiction (different genres, styles, perspectives etc.)</w:t>
            </w:r>
          </w:p>
          <w:p w14:paraId="7CD0F43E" w14:textId="677F2C8D" w:rsidR="000B489A" w:rsidRPr="00811F13" w:rsidRDefault="000B489A" w:rsidP="002B7B5D">
            <w:pPr>
              <w:rPr>
                <w:rFonts w:cstheme="minorHAnsi"/>
                <w:color w:val="000000" w:themeColor="text1"/>
                <w:sz w:val="20"/>
                <w:szCs w:val="20"/>
              </w:rPr>
            </w:pPr>
            <w:r>
              <w:rPr>
                <w:rFonts w:cstheme="minorHAnsi"/>
                <w:color w:val="000000" w:themeColor="text1"/>
                <w:sz w:val="20"/>
                <w:szCs w:val="20"/>
              </w:rPr>
              <w:t>Experimenting with structural and language devices to create specific effects.</w:t>
            </w:r>
          </w:p>
        </w:tc>
        <w:tc>
          <w:tcPr>
            <w:tcW w:w="2268" w:type="dxa"/>
            <w:vMerge/>
            <w:shd w:val="clear" w:color="auto" w:fill="FFEFFF"/>
          </w:tcPr>
          <w:p w14:paraId="7736E92E" w14:textId="77777777" w:rsidR="000B489A" w:rsidRPr="00F9765D" w:rsidRDefault="000B489A" w:rsidP="002B7B5D">
            <w:pPr>
              <w:rPr>
                <w:rFonts w:cstheme="minorHAnsi"/>
                <w:b/>
                <w:bCs/>
                <w:sz w:val="24"/>
                <w:szCs w:val="24"/>
                <w:u w:val="single"/>
              </w:rPr>
            </w:pPr>
          </w:p>
        </w:tc>
      </w:tr>
      <w:tr w:rsidR="000B489A" w:rsidRPr="00F9765D" w14:paraId="2B515FB2" w14:textId="77777777" w:rsidTr="002B7B5D">
        <w:trPr>
          <w:trHeight w:val="558"/>
        </w:trPr>
        <w:tc>
          <w:tcPr>
            <w:tcW w:w="8070" w:type="dxa"/>
            <w:gridSpan w:val="2"/>
            <w:shd w:val="clear" w:color="auto" w:fill="FFEFFF"/>
          </w:tcPr>
          <w:p w14:paraId="5CA392F3" w14:textId="77777777" w:rsidR="000B489A" w:rsidRPr="0083335D" w:rsidRDefault="000B489A" w:rsidP="002B7B5D">
            <w:pPr>
              <w:rPr>
                <w:rFonts w:cstheme="minorHAnsi"/>
                <w:b/>
                <w:bCs/>
                <w:color w:val="461E64"/>
                <w:sz w:val="24"/>
                <w:szCs w:val="24"/>
                <w:u w:val="single"/>
              </w:rPr>
            </w:pPr>
            <w:r w:rsidRPr="0083335D">
              <w:rPr>
                <w:rFonts w:cstheme="minorHAnsi"/>
                <w:b/>
                <w:bCs/>
                <w:color w:val="461E64"/>
                <w:sz w:val="24"/>
                <w:szCs w:val="24"/>
                <w:u w:val="single"/>
              </w:rPr>
              <w:t>How will I be assessed?</w:t>
            </w:r>
          </w:p>
          <w:p w14:paraId="1FC2C782" w14:textId="77777777" w:rsidR="000B489A" w:rsidRDefault="000B489A" w:rsidP="002B7B5D">
            <w:pPr>
              <w:rPr>
                <w:rFonts w:cstheme="minorHAnsi"/>
                <w:color w:val="000000" w:themeColor="text1"/>
                <w:sz w:val="20"/>
                <w:szCs w:val="20"/>
              </w:rPr>
            </w:pPr>
            <w:r>
              <w:rPr>
                <w:rFonts w:cstheme="minorHAnsi"/>
                <w:color w:val="000000" w:themeColor="text1"/>
                <w:sz w:val="20"/>
                <w:szCs w:val="20"/>
              </w:rPr>
              <w:t xml:space="preserve">You will sit an exam-style question (Paper 1 Question 5) in class. </w:t>
            </w:r>
          </w:p>
          <w:p w14:paraId="0A494FFE" w14:textId="4B0E80D3" w:rsidR="007F283E" w:rsidRPr="004A405A" w:rsidRDefault="007F283E" w:rsidP="002B7B5D">
            <w:pPr>
              <w:rPr>
                <w:rFonts w:cstheme="minorHAnsi"/>
                <w:color w:val="000000" w:themeColor="text1"/>
                <w:sz w:val="20"/>
                <w:szCs w:val="20"/>
              </w:rPr>
            </w:pPr>
            <w:r>
              <w:rPr>
                <w:rFonts w:cstheme="minorHAnsi"/>
                <w:color w:val="000000" w:themeColor="text1"/>
                <w:sz w:val="20"/>
                <w:szCs w:val="20"/>
              </w:rPr>
              <w:t>Internal mock examinations.</w:t>
            </w:r>
          </w:p>
        </w:tc>
        <w:tc>
          <w:tcPr>
            <w:tcW w:w="2268" w:type="dxa"/>
            <w:vMerge/>
            <w:shd w:val="clear" w:color="auto" w:fill="FFEFFF"/>
          </w:tcPr>
          <w:p w14:paraId="398E8356" w14:textId="77777777" w:rsidR="000B489A" w:rsidRPr="00F9765D" w:rsidRDefault="000B489A" w:rsidP="002B7B5D">
            <w:pPr>
              <w:rPr>
                <w:rFonts w:cstheme="minorHAnsi"/>
                <w:b/>
                <w:bCs/>
                <w:sz w:val="24"/>
                <w:szCs w:val="24"/>
                <w:u w:val="single"/>
              </w:rPr>
            </w:pPr>
          </w:p>
        </w:tc>
      </w:tr>
    </w:tbl>
    <w:p w14:paraId="6BD10741" w14:textId="77777777" w:rsidR="000B489A" w:rsidRDefault="000B489A" w:rsidP="000B489A"/>
    <w:p w14:paraId="4D102F6A" w14:textId="77777777" w:rsidR="000B489A" w:rsidRDefault="000B489A" w:rsidP="000B489A"/>
    <w:p w14:paraId="4DFC28C4" w14:textId="77777777" w:rsidR="000B489A" w:rsidRDefault="000B489A"/>
    <w:sectPr w:rsidR="000B489A" w:rsidSect="00A23F48">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0F352D" w14:textId="77777777" w:rsidR="004F7830" w:rsidRDefault="007F283E">
      <w:pPr>
        <w:spacing w:after="0" w:line="240" w:lineRule="auto"/>
      </w:pPr>
      <w:r>
        <w:separator/>
      </w:r>
    </w:p>
  </w:endnote>
  <w:endnote w:type="continuationSeparator" w:id="0">
    <w:p w14:paraId="168189BA" w14:textId="77777777" w:rsidR="004F7830" w:rsidRDefault="007F2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96BAF3" w14:textId="77777777" w:rsidR="00DB0006" w:rsidRPr="00FB7D5A" w:rsidRDefault="004033CF" w:rsidP="00DC23A5">
    <w:pPr>
      <w:pStyle w:val="Footer"/>
      <w:jc w:val="center"/>
      <w:rPr>
        <w:b/>
        <w:bCs/>
        <w:sz w:val="56"/>
        <w:szCs w:val="5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837065" w14:textId="77777777" w:rsidR="004F7830" w:rsidRDefault="007F283E">
      <w:pPr>
        <w:spacing w:after="0" w:line="240" w:lineRule="auto"/>
      </w:pPr>
      <w:r>
        <w:separator/>
      </w:r>
    </w:p>
  </w:footnote>
  <w:footnote w:type="continuationSeparator" w:id="0">
    <w:p w14:paraId="4DD6E8D1" w14:textId="77777777" w:rsidR="004F7830" w:rsidRDefault="007F28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F7D771" w14:textId="77777777" w:rsidR="00017B74" w:rsidRDefault="000B489A">
    <w:pPr>
      <w:pStyle w:val="Header"/>
    </w:pPr>
    <w:r>
      <w:rPr>
        <w:noProof/>
        <w:lang w:eastAsia="en-GB"/>
      </w:rPr>
      <w:drawing>
        <wp:anchor distT="0" distB="0" distL="114300" distR="114300" simplePos="0" relativeHeight="251659264" behindDoc="1" locked="0" layoutInCell="1" allowOverlap="1" wp14:anchorId="5C440D6C" wp14:editId="39C3E0A5">
          <wp:simplePos x="0" y="0"/>
          <wp:positionH relativeFrom="margin">
            <wp:align>left</wp:align>
          </wp:positionH>
          <wp:positionV relativeFrom="topMargin">
            <wp:posOffset>288925</wp:posOffset>
          </wp:positionV>
          <wp:extent cx="3609975" cy="426720"/>
          <wp:effectExtent l="0" t="0" r="9525" b="0"/>
          <wp:wrapTight wrapText="bothSides">
            <wp:wrapPolygon edited="0">
              <wp:start x="342" y="0"/>
              <wp:lineTo x="0" y="2893"/>
              <wp:lineTo x="0" y="15429"/>
              <wp:lineTo x="570" y="20250"/>
              <wp:lineTo x="684" y="20250"/>
              <wp:lineTo x="6383" y="20250"/>
              <wp:lineTo x="21543" y="17357"/>
              <wp:lineTo x="21543" y="0"/>
              <wp:lineTo x="2166" y="0"/>
              <wp:lineTo x="342"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bwMode="auto">
                  <a:xfrm>
                    <a:off x="0" y="0"/>
                    <a:ext cx="3609975" cy="426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89A"/>
    <w:rsid w:val="000B489A"/>
    <w:rsid w:val="004033CF"/>
    <w:rsid w:val="004F7830"/>
    <w:rsid w:val="007F28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2C450"/>
  <w15:chartTrackingRefBased/>
  <w15:docId w15:val="{5D426D7E-0EE0-442B-90D5-3955F6757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8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48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489A"/>
  </w:style>
  <w:style w:type="paragraph" w:styleId="Footer">
    <w:name w:val="footer"/>
    <w:basedOn w:val="Normal"/>
    <w:link w:val="FooterChar"/>
    <w:uiPriority w:val="99"/>
    <w:unhideWhenUsed/>
    <w:rsid w:val="000B48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48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784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C7CD4C31393E643875480B3E6435095" ma:contentTypeVersion="7" ma:contentTypeDescription="Create a new document." ma:contentTypeScope="" ma:versionID="4b0c63e7a6c36b9a2ca353fcbb1bb428">
  <xsd:schema xmlns:xsd="http://www.w3.org/2001/XMLSchema" xmlns:xs="http://www.w3.org/2001/XMLSchema" xmlns:p="http://schemas.microsoft.com/office/2006/metadata/properties" xmlns:ns3="b95266b5-4ad2-418d-8b92-f8e493744c59" xmlns:ns4="75ce03da-9cc6-47ec-9c83-5d3912ba2183" targetNamespace="http://schemas.microsoft.com/office/2006/metadata/properties" ma:root="true" ma:fieldsID="e64f8a3c0463338668dfbf83a95b5b81" ns3:_="" ns4:_="">
    <xsd:import namespace="b95266b5-4ad2-418d-8b92-f8e493744c59"/>
    <xsd:import namespace="75ce03da-9cc6-47ec-9c83-5d3912ba218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5266b5-4ad2-418d-8b92-f8e493744c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ce03da-9cc6-47ec-9c83-5d3912ba218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717C7E-F82D-4D6A-9B06-81BBBFBB0F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CEAE7A2-9EFA-4DB6-A142-C004C743FF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5266b5-4ad2-418d-8b92-f8e493744c59"/>
    <ds:schemaRef ds:uri="75ce03da-9cc6-47ec-9c83-5d3912ba21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BC0DB6-86C6-4BFC-B227-35D024CF6F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215</Words>
  <Characters>1226</Characters>
  <Application>Microsoft Office Word</Application>
  <DocSecurity>0</DocSecurity>
  <Lines>10</Lines>
  <Paragraphs>2</Paragraphs>
  <ScaleCrop>false</ScaleCrop>
  <Company>Highcliffe School</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LWardman</dc:creator>
  <cp:keywords/>
  <dc:description/>
  <cp:lastModifiedBy>MMcGuinness</cp:lastModifiedBy>
  <cp:revision>3</cp:revision>
  <dcterms:created xsi:type="dcterms:W3CDTF">2022-06-06T08:33:00Z</dcterms:created>
  <dcterms:modified xsi:type="dcterms:W3CDTF">2022-06-06T10:36:00Z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0x010100EC7CD4C31393E643875480B3E6435095</vt:lpwstr>
  </property>
</Properties>
</file>